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29" w:rsidRPr="00876440" w:rsidRDefault="00C353BD" w:rsidP="00876440">
      <w:pPr>
        <w:pStyle w:val="Heading1"/>
      </w:pPr>
      <w:r>
        <w:t>SPS Go Live Check List</w:t>
      </w:r>
    </w:p>
    <w:tbl>
      <w:tblPr>
        <w:tblStyle w:val="TableGrid"/>
        <w:tblW w:w="14011" w:type="dxa"/>
        <w:jc w:val="center"/>
        <w:tblCellMar>
          <w:top w:w="86" w:type="dxa"/>
          <w:left w:w="115" w:type="dxa"/>
          <w:bottom w:w="86" w:type="dxa"/>
          <w:right w:w="115" w:type="dxa"/>
        </w:tblCellMar>
        <w:tblLook w:val="01E0" w:firstRow="1" w:lastRow="1" w:firstColumn="1" w:lastColumn="1" w:noHBand="0" w:noVBand="0"/>
      </w:tblPr>
      <w:tblGrid>
        <w:gridCol w:w="3502"/>
        <w:gridCol w:w="3503"/>
        <w:gridCol w:w="3503"/>
        <w:gridCol w:w="3503"/>
      </w:tblGrid>
      <w:tr w:rsidR="00025DA3" w:rsidRPr="00606AA2" w:rsidTr="000C324D">
        <w:trPr>
          <w:tblHeader/>
          <w:jc w:val="center"/>
        </w:trPr>
        <w:tc>
          <w:tcPr>
            <w:tcW w:w="3502" w:type="dxa"/>
            <w:shd w:val="clear" w:color="auto" w:fill="C6D9F1" w:themeFill="text2" w:themeFillTint="33"/>
            <w:vAlign w:val="center"/>
          </w:tcPr>
          <w:p w:rsidR="00D41984" w:rsidRPr="00606AA2" w:rsidRDefault="00977842" w:rsidP="00977842">
            <w:pPr>
              <w:pStyle w:val="TableTextBold"/>
            </w:pPr>
            <w:r>
              <w:t>SPS Role</w:t>
            </w:r>
          </w:p>
        </w:tc>
        <w:tc>
          <w:tcPr>
            <w:tcW w:w="3503" w:type="dxa"/>
            <w:shd w:val="clear" w:color="auto" w:fill="C6D9F1" w:themeFill="text2" w:themeFillTint="33"/>
            <w:vAlign w:val="center"/>
          </w:tcPr>
          <w:p w:rsidR="00D41984" w:rsidRPr="00606AA2" w:rsidRDefault="00977842" w:rsidP="00977842">
            <w:pPr>
              <w:pStyle w:val="TableTextBold"/>
            </w:pPr>
            <w:r>
              <w:t>HR Partner</w:t>
            </w:r>
            <w:r w:rsidR="00BD0FB8">
              <w:t>/AA Partner</w:t>
            </w:r>
          </w:p>
        </w:tc>
        <w:tc>
          <w:tcPr>
            <w:tcW w:w="3503" w:type="dxa"/>
            <w:shd w:val="clear" w:color="auto" w:fill="C6D9F1" w:themeFill="text2" w:themeFillTint="33"/>
            <w:vAlign w:val="center"/>
          </w:tcPr>
          <w:p w:rsidR="00D41984" w:rsidRPr="00606AA2" w:rsidRDefault="00977842" w:rsidP="00977842">
            <w:pPr>
              <w:pStyle w:val="TableTextBold"/>
            </w:pPr>
            <w:r>
              <w:t>Recruiter</w:t>
            </w:r>
          </w:p>
        </w:tc>
        <w:tc>
          <w:tcPr>
            <w:tcW w:w="3503" w:type="dxa"/>
            <w:shd w:val="clear" w:color="auto" w:fill="C6D9F1" w:themeFill="text2" w:themeFillTint="33"/>
            <w:vAlign w:val="center"/>
          </w:tcPr>
          <w:p w:rsidR="00D41984" w:rsidRPr="00606AA2" w:rsidRDefault="00977842" w:rsidP="00977842">
            <w:pPr>
              <w:pStyle w:val="TableTextBold"/>
            </w:pPr>
            <w:r>
              <w:t>HR Coordinator</w:t>
            </w:r>
          </w:p>
        </w:tc>
      </w:tr>
      <w:tr w:rsidR="00DB4578" w:rsidRPr="00606AA2" w:rsidTr="00F37FBC">
        <w:trPr>
          <w:trHeight w:val="1902"/>
          <w:jc w:val="center"/>
        </w:trPr>
        <w:tc>
          <w:tcPr>
            <w:tcW w:w="3502" w:type="dxa"/>
            <w:shd w:val="clear" w:color="auto" w:fill="8DB3E2" w:themeFill="text2" w:themeFillTint="66"/>
            <w:vAlign w:val="center"/>
          </w:tcPr>
          <w:p w:rsidR="00DB4578" w:rsidRDefault="00DB4578" w:rsidP="00576E32">
            <w:pPr>
              <w:pStyle w:val="TableTextBold"/>
            </w:pPr>
            <w:r>
              <w:t>Access and Role-Based Security</w:t>
            </w:r>
          </w:p>
        </w:tc>
        <w:tc>
          <w:tcPr>
            <w:tcW w:w="3503" w:type="dxa"/>
            <w:vAlign w:val="center"/>
          </w:tcPr>
          <w:p w:rsidR="00DB4578" w:rsidRDefault="00826D45" w:rsidP="00F37FBC">
            <w:pPr>
              <w:pStyle w:val="TableText"/>
            </w:pPr>
            <w:r>
              <w:t xml:space="preserve">If </w:t>
            </w:r>
            <w:r w:rsidR="00F37FBC">
              <w:t xml:space="preserve">you find </w:t>
            </w:r>
            <w:r>
              <w:t>issues</w:t>
            </w:r>
            <w:r w:rsidR="00F37FBC">
              <w:t xml:space="preserve"> with security</w:t>
            </w:r>
            <w:r>
              <w:t>, please r</w:t>
            </w:r>
            <w:r w:rsidR="00DB4578">
              <w:t>eview</w:t>
            </w:r>
            <w:r>
              <w:t xml:space="preserve"> your latest security matrix</w:t>
            </w:r>
            <w:r w:rsidR="00F37FBC">
              <w:t xml:space="preserve"> to confirm your issue.  If you need to remove someone from a role or add someone to a role, please complete the new access form which can be found on the SPS website.</w:t>
            </w:r>
          </w:p>
        </w:tc>
        <w:tc>
          <w:tcPr>
            <w:tcW w:w="3503" w:type="dxa"/>
            <w:vAlign w:val="center"/>
          </w:tcPr>
          <w:p w:rsidR="00DB4578" w:rsidRDefault="00B044CC" w:rsidP="00576E32">
            <w:pPr>
              <w:pStyle w:val="TableText"/>
            </w:pPr>
            <w:r>
              <w:t>If you don’t have access, please discuss with your HR Director’s office to determine the next step to gain the correct access.</w:t>
            </w:r>
          </w:p>
        </w:tc>
        <w:tc>
          <w:tcPr>
            <w:tcW w:w="3503" w:type="dxa"/>
            <w:vAlign w:val="center"/>
          </w:tcPr>
          <w:p w:rsidR="00DB4578" w:rsidRDefault="00B044CC" w:rsidP="00B044CC">
            <w:pPr>
              <w:pStyle w:val="TableText"/>
            </w:pPr>
            <w:r>
              <w:t>If you don’t have access, please discuss with your HR Director’s office to determine the next step to gain the correct access.</w:t>
            </w:r>
          </w:p>
        </w:tc>
      </w:tr>
      <w:tr w:rsidR="00BD0FB8" w:rsidRPr="00606AA2" w:rsidTr="0047160E">
        <w:trPr>
          <w:trHeight w:val="3432"/>
          <w:jc w:val="center"/>
        </w:trPr>
        <w:tc>
          <w:tcPr>
            <w:tcW w:w="3502" w:type="dxa"/>
            <w:shd w:val="clear" w:color="auto" w:fill="8DB3E2" w:themeFill="text2" w:themeFillTint="66"/>
            <w:vAlign w:val="center"/>
          </w:tcPr>
          <w:p w:rsidR="00D41984" w:rsidRPr="00606AA2" w:rsidRDefault="00670C1C" w:rsidP="00576E32">
            <w:pPr>
              <w:pStyle w:val="TableTextBold"/>
            </w:pPr>
            <w:r>
              <w:t>PIN Renumbering</w:t>
            </w:r>
          </w:p>
        </w:tc>
        <w:tc>
          <w:tcPr>
            <w:tcW w:w="3503" w:type="dxa"/>
            <w:vAlign w:val="center"/>
          </w:tcPr>
          <w:p w:rsidR="00D41984" w:rsidRDefault="00367B89" w:rsidP="00885AB0">
            <w:pPr>
              <w:pStyle w:val="TableText"/>
            </w:pPr>
            <w:r>
              <w:t>Determine if your agency has PINs that have been renumbered</w:t>
            </w:r>
            <w:r w:rsidR="00885AB0">
              <w:t>; use crosswalk listing from DBM</w:t>
            </w:r>
            <w:r w:rsidR="00BD0FB8">
              <w:t>.</w:t>
            </w:r>
          </w:p>
          <w:p w:rsidR="00227F9A" w:rsidRDefault="00227F9A" w:rsidP="00885AB0">
            <w:pPr>
              <w:pStyle w:val="TableText"/>
            </w:pPr>
          </w:p>
          <w:p w:rsidR="00227F9A" w:rsidRDefault="00227F9A" w:rsidP="00227F9A">
            <w:pPr>
              <w:pStyle w:val="TableText"/>
              <w:rPr>
                <w:color w:val="FF0000"/>
              </w:rPr>
            </w:pPr>
            <w:r>
              <w:t>Contractual positions up for recruitment now have Position Numbers</w:t>
            </w:r>
          </w:p>
          <w:p w:rsidR="00227F9A" w:rsidRDefault="00227F9A" w:rsidP="00885AB0">
            <w:pPr>
              <w:pStyle w:val="TableText"/>
            </w:pPr>
          </w:p>
          <w:p w:rsidR="00227F9A" w:rsidRDefault="00227F9A" w:rsidP="00227F9A">
            <w:pPr>
              <w:pStyle w:val="TableText"/>
            </w:pPr>
            <w:r w:rsidRPr="00C05A98">
              <w:rPr>
                <w:rFonts w:cs="Arial"/>
              </w:rPr>
              <w:t>All PINs have been renumbered; most have only dropped the trailing “0” (e.g. “011111 0” is now “011111”). Any previously split PIN has had the second position and additional positions renumbered (e.g. 011111A, 011111B, 011111C, will become 011111, 09####, 09####, etc.). Any previous PIN numbered higher in sequence than 089467 will also be renumbered. This includes any 2##### and 7##### sequence PINS.</w:t>
            </w:r>
            <w:r w:rsidRPr="003B7BE5">
              <w:t xml:space="preserve"> </w:t>
            </w:r>
          </w:p>
          <w:p w:rsidR="00227F9A" w:rsidRPr="00606AA2" w:rsidRDefault="00227F9A" w:rsidP="00885AB0">
            <w:pPr>
              <w:pStyle w:val="TableText"/>
            </w:pPr>
          </w:p>
        </w:tc>
        <w:tc>
          <w:tcPr>
            <w:tcW w:w="3503" w:type="dxa"/>
            <w:vAlign w:val="center"/>
          </w:tcPr>
          <w:p w:rsidR="004879BA" w:rsidRDefault="00367B89" w:rsidP="00576E32">
            <w:pPr>
              <w:pStyle w:val="TableText"/>
              <w:rPr>
                <w:color w:val="FF0000"/>
              </w:rPr>
            </w:pPr>
            <w:r>
              <w:t xml:space="preserve">Contractual positions up for recruitment now have </w:t>
            </w:r>
            <w:r w:rsidR="008347DF">
              <w:t>Position Numbers</w:t>
            </w:r>
          </w:p>
          <w:p w:rsidR="003B7BE5" w:rsidRDefault="003B7BE5" w:rsidP="00B00770">
            <w:pPr>
              <w:pStyle w:val="TableText"/>
              <w:rPr>
                <w:rFonts w:cs="Arial"/>
                <w:b/>
                <w:color w:val="0070C0"/>
              </w:rPr>
            </w:pPr>
          </w:p>
          <w:p w:rsidR="004879BA" w:rsidRDefault="00C05A98" w:rsidP="00B00770">
            <w:pPr>
              <w:pStyle w:val="TableText"/>
            </w:pPr>
            <w:r w:rsidRPr="00C05A98">
              <w:rPr>
                <w:rFonts w:cs="Arial"/>
              </w:rPr>
              <w:t>All PINs have been renumbered; most have only dropped the trailing “0” (e.g. “011111 0” is now “011111”). Any previously split PIN has had the second position and additional positions renumbered (e.g. 011111A, 011111B, 011111C, will become 011111, 09####, 09####, etc.). Any previous PIN numbered higher in sequence than 089467 will also be renumbered. This includes any 2##### and 7##### sequence PINS.</w:t>
            </w:r>
            <w:r w:rsidRPr="003B7BE5">
              <w:t xml:space="preserve"> </w:t>
            </w:r>
          </w:p>
          <w:p w:rsidR="00C05A98" w:rsidRPr="003B7BE5" w:rsidRDefault="00C05A98" w:rsidP="00B00770">
            <w:pPr>
              <w:pStyle w:val="TableText"/>
            </w:pPr>
          </w:p>
          <w:p w:rsidR="0047160E" w:rsidRPr="003B7BE5" w:rsidRDefault="00B00770" w:rsidP="00B00770">
            <w:pPr>
              <w:pStyle w:val="TableText"/>
            </w:pPr>
            <w:r w:rsidRPr="003B7BE5">
              <w:t xml:space="preserve">Once the Pin is available in JobAps, they need to create a PSP Lite using the Pin number and the previous Job# from JobAps. </w:t>
            </w:r>
            <w:r w:rsidR="004879BA" w:rsidRPr="003B7BE5">
              <w:t>This same process applies to contractual positions.</w:t>
            </w:r>
          </w:p>
          <w:p w:rsidR="0047160E" w:rsidRDefault="0047160E" w:rsidP="00B00770">
            <w:pPr>
              <w:pStyle w:val="TableText"/>
              <w:rPr>
                <w:b/>
                <w:color w:val="0070C0"/>
              </w:rPr>
            </w:pPr>
          </w:p>
          <w:p w:rsidR="004879BA" w:rsidRPr="003B7BE5" w:rsidRDefault="0047160E" w:rsidP="00B00770">
            <w:pPr>
              <w:pStyle w:val="TableText"/>
              <w:rPr>
                <w:color w:val="0070C0"/>
              </w:rPr>
            </w:pPr>
            <w:r w:rsidRPr="003B7BE5">
              <w:t>A job aid was created and loaded to the Hub Knowledge Bank that includes a short FAQ on Pin renumbering. This job aid will be made available to all JobAps users.</w:t>
            </w:r>
          </w:p>
        </w:tc>
        <w:tc>
          <w:tcPr>
            <w:tcW w:w="3503" w:type="dxa"/>
            <w:vAlign w:val="center"/>
          </w:tcPr>
          <w:p w:rsidR="00D41984" w:rsidRDefault="00367B89" w:rsidP="00576E32">
            <w:pPr>
              <w:pStyle w:val="TableText"/>
              <w:rPr>
                <w:color w:val="FF0000"/>
              </w:rPr>
            </w:pPr>
            <w:r>
              <w:t>All Contractual positions now have PINs</w:t>
            </w:r>
            <w:r w:rsidR="008347DF">
              <w:t xml:space="preserve">.  Additionally, if your agency had PINs in </w:t>
            </w:r>
            <w:r w:rsidR="003B7BE5">
              <w:t>Local/County Departments/Offices or temporary PINs, these positions have completely new PIN numbers.</w:t>
            </w:r>
          </w:p>
          <w:p w:rsidR="00B00770" w:rsidRDefault="00B00770" w:rsidP="00576E32">
            <w:pPr>
              <w:pStyle w:val="TableText"/>
              <w:rPr>
                <w:color w:val="FF0000"/>
              </w:rPr>
            </w:pPr>
          </w:p>
          <w:p w:rsidR="00B00770" w:rsidRPr="003B7BE5" w:rsidRDefault="00B00770" w:rsidP="003B7BE5">
            <w:pPr>
              <w:pStyle w:val="TableText"/>
              <w:rPr>
                <w:color w:val="FF0000"/>
              </w:rPr>
            </w:pPr>
          </w:p>
        </w:tc>
      </w:tr>
      <w:tr w:rsidR="00BD0FB8" w:rsidRPr="00606AA2" w:rsidTr="00025DA3">
        <w:trPr>
          <w:jc w:val="center"/>
        </w:trPr>
        <w:tc>
          <w:tcPr>
            <w:tcW w:w="3502" w:type="dxa"/>
            <w:shd w:val="clear" w:color="auto" w:fill="8DB3E2" w:themeFill="text2" w:themeFillTint="66"/>
            <w:vAlign w:val="center"/>
          </w:tcPr>
          <w:p w:rsidR="00D41984" w:rsidRPr="00606AA2" w:rsidRDefault="00977842" w:rsidP="00576E32">
            <w:pPr>
              <w:pStyle w:val="TableTextBold"/>
            </w:pPr>
            <w:r>
              <w:t>JobAps Catch Up</w:t>
            </w:r>
          </w:p>
        </w:tc>
        <w:tc>
          <w:tcPr>
            <w:tcW w:w="3503" w:type="dxa"/>
            <w:vAlign w:val="center"/>
          </w:tcPr>
          <w:p w:rsidR="00D41984" w:rsidRPr="00576E32" w:rsidRDefault="00227F9A" w:rsidP="00576E32">
            <w:pPr>
              <w:pStyle w:val="TableText"/>
            </w:pPr>
            <w:r w:rsidRPr="003B7BE5">
              <w:rPr>
                <w:rFonts w:cs="Tahoma"/>
                <w:color w:val="222222"/>
                <w:shd w:val="clear" w:color="auto" w:fill="FFFFFF"/>
              </w:rPr>
              <w:t>We create</w:t>
            </w:r>
            <w:r>
              <w:rPr>
                <w:rFonts w:cs="Tahoma"/>
                <w:color w:val="222222"/>
                <w:shd w:val="clear" w:color="auto" w:fill="FFFFFF"/>
              </w:rPr>
              <w:t xml:space="preserve">d Job </w:t>
            </w:r>
            <w:r w:rsidRPr="003B7BE5">
              <w:rPr>
                <w:rFonts w:cs="Tahoma"/>
                <w:color w:val="222222"/>
                <w:shd w:val="clear" w:color="auto" w:fill="FFFFFF"/>
              </w:rPr>
              <w:t xml:space="preserve">Reqs for </w:t>
            </w:r>
            <w:r>
              <w:rPr>
                <w:rFonts w:cs="Tahoma"/>
                <w:color w:val="222222"/>
                <w:shd w:val="clear" w:color="auto" w:fill="FFFFFF"/>
              </w:rPr>
              <w:t xml:space="preserve">positions </w:t>
            </w:r>
            <w:r w:rsidRPr="003B7BE5">
              <w:rPr>
                <w:rFonts w:cs="Tahoma"/>
                <w:color w:val="222222"/>
                <w:shd w:val="clear" w:color="auto" w:fill="FFFFFF"/>
              </w:rPr>
              <w:t>that were: Vacant</w:t>
            </w:r>
            <w:r>
              <w:rPr>
                <w:rFonts w:cs="Tahoma"/>
                <w:color w:val="222222"/>
                <w:shd w:val="clear" w:color="auto" w:fill="FFFFFF"/>
              </w:rPr>
              <w:t xml:space="preserve">, and not </w:t>
            </w:r>
            <w:r w:rsidRPr="003B7BE5">
              <w:rPr>
                <w:rFonts w:cs="Tahoma"/>
                <w:color w:val="222222"/>
                <w:shd w:val="clear" w:color="auto" w:fill="FFFFFF"/>
              </w:rPr>
              <w:t xml:space="preserve">frozen by </w:t>
            </w:r>
            <w:r>
              <w:rPr>
                <w:rFonts w:cs="Tahoma"/>
                <w:color w:val="222222"/>
                <w:shd w:val="clear" w:color="auto" w:fill="FFFFFF"/>
              </w:rPr>
              <w:t xml:space="preserve">DBM </w:t>
            </w:r>
            <w:r w:rsidRPr="003B7BE5">
              <w:rPr>
                <w:rFonts w:cs="Tahoma"/>
                <w:color w:val="222222"/>
                <w:shd w:val="clear" w:color="auto" w:fill="FFFFFF"/>
              </w:rPr>
              <w:t xml:space="preserve">CAS, and not frozen by </w:t>
            </w:r>
            <w:r>
              <w:rPr>
                <w:rFonts w:cs="Tahoma"/>
                <w:color w:val="222222"/>
                <w:shd w:val="clear" w:color="auto" w:fill="FFFFFF"/>
              </w:rPr>
              <w:t>DBM Budget (</w:t>
            </w:r>
            <w:r w:rsidRPr="003B7BE5">
              <w:rPr>
                <w:rFonts w:cs="Tahoma"/>
                <w:color w:val="222222"/>
                <w:shd w:val="clear" w:color="auto" w:fill="FFFFFF"/>
              </w:rPr>
              <w:t>OBA</w:t>
            </w:r>
            <w:r>
              <w:rPr>
                <w:rFonts w:cs="Tahoma"/>
                <w:color w:val="222222"/>
                <w:shd w:val="clear" w:color="auto" w:fill="FFFFFF"/>
              </w:rPr>
              <w:t>)</w:t>
            </w:r>
            <w:r w:rsidRPr="003B7BE5">
              <w:rPr>
                <w:rFonts w:cs="Tahoma"/>
                <w:color w:val="222222"/>
                <w:shd w:val="clear" w:color="auto" w:fill="FFFFFF"/>
              </w:rPr>
              <w:t>.</w:t>
            </w:r>
          </w:p>
        </w:tc>
        <w:tc>
          <w:tcPr>
            <w:tcW w:w="3503" w:type="dxa"/>
            <w:vAlign w:val="center"/>
          </w:tcPr>
          <w:p w:rsidR="00D41984" w:rsidRPr="00606AA2" w:rsidRDefault="00670C1C" w:rsidP="00576E32">
            <w:pPr>
              <w:pStyle w:val="TableText"/>
            </w:pPr>
            <w:r>
              <w:t>Check to see if the PINs for your currently active recruitments are selectable in JobAps</w:t>
            </w:r>
            <w:r w:rsidR="00BD0FB8">
              <w:t>.</w:t>
            </w:r>
          </w:p>
        </w:tc>
        <w:tc>
          <w:tcPr>
            <w:tcW w:w="3503" w:type="dxa"/>
            <w:vAlign w:val="center"/>
          </w:tcPr>
          <w:p w:rsidR="00D41984" w:rsidRDefault="006D1760" w:rsidP="00576E32">
            <w:pPr>
              <w:pStyle w:val="TableText"/>
            </w:pPr>
            <w:r>
              <w:t>Open Workday Job Requisitions for any missing positions in JobAps</w:t>
            </w:r>
            <w:r w:rsidR="00BD0FB8">
              <w:t>.</w:t>
            </w:r>
          </w:p>
          <w:p w:rsidR="00227F9A" w:rsidRDefault="00227F9A" w:rsidP="00576E32">
            <w:pPr>
              <w:pStyle w:val="TableText"/>
            </w:pPr>
          </w:p>
          <w:p w:rsidR="00227F9A" w:rsidRPr="00606AA2" w:rsidRDefault="00227F9A" w:rsidP="00576E32">
            <w:pPr>
              <w:pStyle w:val="TableText"/>
            </w:pPr>
            <w:r w:rsidRPr="003B7BE5">
              <w:rPr>
                <w:rFonts w:cs="Tahoma"/>
                <w:color w:val="222222"/>
                <w:shd w:val="clear" w:color="auto" w:fill="FFFFFF"/>
              </w:rPr>
              <w:t>We create</w:t>
            </w:r>
            <w:r>
              <w:rPr>
                <w:rFonts w:cs="Tahoma"/>
                <w:color w:val="222222"/>
                <w:shd w:val="clear" w:color="auto" w:fill="FFFFFF"/>
              </w:rPr>
              <w:t xml:space="preserve">d Job </w:t>
            </w:r>
            <w:r w:rsidRPr="003B7BE5">
              <w:rPr>
                <w:rFonts w:cs="Tahoma"/>
                <w:color w:val="222222"/>
                <w:shd w:val="clear" w:color="auto" w:fill="FFFFFF"/>
              </w:rPr>
              <w:t xml:space="preserve">Reqs for </w:t>
            </w:r>
            <w:r>
              <w:rPr>
                <w:rFonts w:cs="Tahoma"/>
                <w:color w:val="222222"/>
                <w:shd w:val="clear" w:color="auto" w:fill="FFFFFF"/>
              </w:rPr>
              <w:t xml:space="preserve">positions </w:t>
            </w:r>
            <w:r w:rsidRPr="003B7BE5">
              <w:rPr>
                <w:rFonts w:cs="Tahoma"/>
                <w:color w:val="222222"/>
                <w:shd w:val="clear" w:color="auto" w:fill="FFFFFF"/>
              </w:rPr>
              <w:t>that were: Vacant</w:t>
            </w:r>
            <w:r>
              <w:rPr>
                <w:rFonts w:cs="Tahoma"/>
                <w:color w:val="222222"/>
                <w:shd w:val="clear" w:color="auto" w:fill="FFFFFF"/>
              </w:rPr>
              <w:t xml:space="preserve">, and not </w:t>
            </w:r>
            <w:r w:rsidRPr="003B7BE5">
              <w:rPr>
                <w:rFonts w:cs="Tahoma"/>
                <w:color w:val="222222"/>
                <w:shd w:val="clear" w:color="auto" w:fill="FFFFFF"/>
              </w:rPr>
              <w:t xml:space="preserve">frozen by </w:t>
            </w:r>
            <w:r>
              <w:rPr>
                <w:rFonts w:cs="Tahoma"/>
                <w:color w:val="222222"/>
                <w:shd w:val="clear" w:color="auto" w:fill="FFFFFF"/>
              </w:rPr>
              <w:t xml:space="preserve">DBM </w:t>
            </w:r>
            <w:r w:rsidRPr="003B7BE5">
              <w:rPr>
                <w:rFonts w:cs="Tahoma"/>
                <w:color w:val="222222"/>
                <w:shd w:val="clear" w:color="auto" w:fill="FFFFFF"/>
              </w:rPr>
              <w:t xml:space="preserve">CAS, and not frozen by </w:t>
            </w:r>
            <w:r>
              <w:rPr>
                <w:rFonts w:cs="Tahoma"/>
                <w:color w:val="222222"/>
                <w:shd w:val="clear" w:color="auto" w:fill="FFFFFF"/>
              </w:rPr>
              <w:t>DBM Budget (</w:t>
            </w:r>
            <w:r w:rsidRPr="003B7BE5">
              <w:rPr>
                <w:rFonts w:cs="Tahoma"/>
                <w:color w:val="222222"/>
                <w:shd w:val="clear" w:color="auto" w:fill="FFFFFF"/>
              </w:rPr>
              <w:t>OBA</w:t>
            </w:r>
            <w:r>
              <w:rPr>
                <w:rFonts w:cs="Tahoma"/>
                <w:color w:val="222222"/>
                <w:shd w:val="clear" w:color="auto" w:fill="FFFFFF"/>
              </w:rPr>
              <w:t>)</w:t>
            </w:r>
            <w:r w:rsidRPr="003B7BE5">
              <w:rPr>
                <w:rFonts w:cs="Tahoma"/>
                <w:color w:val="222222"/>
                <w:shd w:val="clear" w:color="auto" w:fill="FFFFFF"/>
              </w:rPr>
              <w:t>.</w:t>
            </w:r>
          </w:p>
        </w:tc>
      </w:tr>
      <w:tr w:rsidR="00BD0FB8" w:rsidRPr="00606AA2" w:rsidTr="00025DA3">
        <w:trPr>
          <w:jc w:val="center"/>
        </w:trPr>
        <w:tc>
          <w:tcPr>
            <w:tcW w:w="3502" w:type="dxa"/>
            <w:shd w:val="clear" w:color="auto" w:fill="8DB3E2" w:themeFill="text2" w:themeFillTint="66"/>
            <w:vAlign w:val="center"/>
          </w:tcPr>
          <w:p w:rsidR="00757F6B" w:rsidRDefault="00757F6B" w:rsidP="0069188D">
            <w:pPr>
              <w:pStyle w:val="TableTextBold"/>
            </w:pPr>
            <w:r>
              <w:lastRenderedPageBreak/>
              <w:t>Hire From JobAps</w:t>
            </w:r>
          </w:p>
          <w:p w:rsidR="008C7B0A" w:rsidRPr="00606AA2" w:rsidRDefault="008C7B0A" w:rsidP="0069188D">
            <w:pPr>
              <w:pStyle w:val="TableTextBold"/>
            </w:pPr>
          </w:p>
        </w:tc>
        <w:tc>
          <w:tcPr>
            <w:tcW w:w="3503" w:type="dxa"/>
            <w:vAlign w:val="center"/>
          </w:tcPr>
          <w:p w:rsidR="00757F6B" w:rsidRPr="00606AA2" w:rsidRDefault="008C7B0A" w:rsidP="0069188D">
            <w:pPr>
              <w:pStyle w:val="TableText"/>
            </w:pPr>
            <w:r>
              <w:t>Make sure all JobAps users have had the Hire Details training.</w:t>
            </w:r>
          </w:p>
        </w:tc>
        <w:tc>
          <w:tcPr>
            <w:tcW w:w="3503" w:type="dxa"/>
            <w:vAlign w:val="center"/>
          </w:tcPr>
          <w:p w:rsidR="00757F6B" w:rsidRDefault="00757F6B" w:rsidP="0069188D">
            <w:pPr>
              <w:pStyle w:val="TableText"/>
            </w:pPr>
            <w:r>
              <w:t>Make sure you complete the Hire Details page in JobAps.  If you do not, the selected candidate info will not go onto Workday for the agency to complete the hire process</w:t>
            </w:r>
            <w:r w:rsidR="00BD0FB8">
              <w:t>.</w:t>
            </w:r>
          </w:p>
          <w:p w:rsidR="008C7B0A" w:rsidRDefault="008C7B0A" w:rsidP="0069188D">
            <w:pPr>
              <w:pStyle w:val="TableText"/>
            </w:pPr>
          </w:p>
          <w:p w:rsidR="0047160E" w:rsidRPr="008C7B0A" w:rsidRDefault="0047160E" w:rsidP="0069188D">
            <w:pPr>
              <w:pStyle w:val="TableText"/>
            </w:pPr>
            <w:r w:rsidRPr="008C7B0A">
              <w:t>A training curriculum was created and assigned to all JobAps users that have access to the hire details page outlining this process.</w:t>
            </w:r>
          </w:p>
          <w:p w:rsidR="0047160E" w:rsidRDefault="0047160E" w:rsidP="0069188D">
            <w:pPr>
              <w:pStyle w:val="TableText"/>
            </w:pPr>
          </w:p>
          <w:p w:rsidR="00757F6B" w:rsidRPr="00757F6B" w:rsidRDefault="00757F6B" w:rsidP="0069188D">
            <w:pPr>
              <w:pStyle w:val="TableText"/>
              <w:rPr>
                <w:b/>
              </w:rPr>
            </w:pPr>
            <w:r w:rsidRPr="00757F6B">
              <w:rPr>
                <w:b/>
              </w:rPr>
              <w:t>The process date must be Nov. 14, 2014 or later</w:t>
            </w:r>
          </w:p>
        </w:tc>
        <w:tc>
          <w:tcPr>
            <w:tcW w:w="3503" w:type="dxa"/>
            <w:vAlign w:val="center"/>
          </w:tcPr>
          <w:p w:rsidR="00757F6B" w:rsidRDefault="00175302" w:rsidP="00292986">
            <w:pPr>
              <w:pStyle w:val="TableText"/>
            </w:pPr>
            <w:r>
              <w:t>Watch</w:t>
            </w:r>
            <w:r w:rsidR="00292986">
              <w:t xml:space="preserve"> your Workday In Box for Hires from JobAps. </w:t>
            </w:r>
          </w:p>
        </w:tc>
      </w:tr>
      <w:tr w:rsidR="00EF31EE" w:rsidRPr="00606AA2" w:rsidTr="00025DA3">
        <w:trPr>
          <w:jc w:val="center"/>
        </w:trPr>
        <w:tc>
          <w:tcPr>
            <w:tcW w:w="3502" w:type="dxa"/>
            <w:shd w:val="clear" w:color="auto" w:fill="8DB3E2" w:themeFill="text2" w:themeFillTint="66"/>
            <w:vAlign w:val="center"/>
          </w:tcPr>
          <w:p w:rsidR="00EF31EE" w:rsidRDefault="00EF31EE" w:rsidP="00977842">
            <w:pPr>
              <w:pStyle w:val="TableTextBold"/>
            </w:pPr>
            <w:r>
              <w:t>Transactions Backlog</w:t>
            </w:r>
          </w:p>
        </w:tc>
        <w:tc>
          <w:tcPr>
            <w:tcW w:w="3503" w:type="dxa"/>
            <w:vAlign w:val="center"/>
          </w:tcPr>
          <w:p w:rsidR="00EF31EE" w:rsidRPr="002C4214" w:rsidRDefault="005B3B2F" w:rsidP="002C4214">
            <w:pPr>
              <w:pStyle w:val="TableText"/>
            </w:pPr>
            <w:r>
              <w:t xml:space="preserve">See the </w:t>
            </w:r>
            <w:r w:rsidRPr="00F4506C">
              <w:rPr>
                <w:b/>
                <w:i/>
              </w:rPr>
              <w:t>Personnel Activity and Transactions for Oct. 15, 2014 Shutdown</w:t>
            </w:r>
            <w:r w:rsidR="002C4214">
              <w:rPr>
                <w:b/>
                <w:i/>
              </w:rPr>
              <w:t xml:space="preserve"> </w:t>
            </w:r>
            <w:r w:rsidR="002C4214">
              <w:t xml:space="preserve">to make sure you follow the date restrictions in the system.  If you complete a transaction that is not allowed there may be a delay in the payroll process for that employee. </w:t>
            </w:r>
          </w:p>
        </w:tc>
        <w:tc>
          <w:tcPr>
            <w:tcW w:w="3503" w:type="dxa"/>
            <w:vAlign w:val="center"/>
          </w:tcPr>
          <w:p w:rsidR="00EF31EE" w:rsidRPr="002C4214" w:rsidRDefault="005B3B2F" w:rsidP="00BD0FB8">
            <w:pPr>
              <w:pStyle w:val="TableText"/>
            </w:pPr>
            <w:r>
              <w:t xml:space="preserve">See the </w:t>
            </w:r>
            <w:r w:rsidRPr="00F4506C">
              <w:rPr>
                <w:b/>
                <w:i/>
              </w:rPr>
              <w:t>Personnel Activity and Transactions for Oct. 15, 2014 Shutdown</w:t>
            </w:r>
            <w:r w:rsidR="002C4214">
              <w:rPr>
                <w:b/>
                <w:i/>
              </w:rPr>
              <w:t xml:space="preserve"> </w:t>
            </w:r>
            <w:r w:rsidR="002C4214">
              <w:t>to make sure you follow the date restrictions in the system.  If you complete a transaction that is not allowed there may be a delay in the payroll process for that employee.</w:t>
            </w:r>
          </w:p>
        </w:tc>
        <w:tc>
          <w:tcPr>
            <w:tcW w:w="3503" w:type="dxa"/>
            <w:vAlign w:val="center"/>
          </w:tcPr>
          <w:p w:rsidR="00EF31EE" w:rsidRDefault="00EF31EE" w:rsidP="00A370F1">
            <w:pPr>
              <w:pStyle w:val="TableText"/>
            </w:pPr>
            <w:r>
              <w:t xml:space="preserve">See the </w:t>
            </w:r>
            <w:r w:rsidR="00F4506C" w:rsidRPr="00F4506C">
              <w:rPr>
                <w:b/>
                <w:i/>
              </w:rPr>
              <w:t>Personnel Activity and Transactions for Oct. 15, 2014 Shutdown</w:t>
            </w:r>
            <w:r w:rsidR="002C4214">
              <w:rPr>
                <w:b/>
                <w:i/>
              </w:rPr>
              <w:t xml:space="preserve"> </w:t>
            </w:r>
            <w:r w:rsidR="002C4214">
              <w:t>to make sure you follow the date restrictions in the system.  If you complete a transaction that is not allowed there may be a delay in the payroll process for that employee.</w:t>
            </w:r>
          </w:p>
          <w:p w:rsidR="003666FA" w:rsidRPr="002C4214" w:rsidRDefault="003666FA" w:rsidP="00A370F1">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757F6B" w:rsidP="00977842">
            <w:pPr>
              <w:pStyle w:val="TableTextBold"/>
            </w:pPr>
            <w:r>
              <w:t>Create Vacant Contractual Positions</w:t>
            </w:r>
          </w:p>
        </w:tc>
        <w:tc>
          <w:tcPr>
            <w:tcW w:w="3503" w:type="dxa"/>
            <w:vAlign w:val="center"/>
          </w:tcPr>
          <w:p w:rsidR="00757F6B" w:rsidRPr="00606AA2" w:rsidRDefault="005B3B2F" w:rsidP="00576E32">
            <w:pPr>
              <w:pStyle w:val="TableText"/>
            </w:pPr>
            <w:r>
              <w:t>Manage the process of creating new positions.  Do not allow staff to “close” positions if the agency will be re-filling the position.</w:t>
            </w:r>
          </w:p>
        </w:tc>
        <w:tc>
          <w:tcPr>
            <w:tcW w:w="3503" w:type="dxa"/>
            <w:vAlign w:val="center"/>
          </w:tcPr>
          <w:p w:rsidR="00757F6B" w:rsidRPr="00606AA2" w:rsidRDefault="00757F6B" w:rsidP="00BD0FB8">
            <w:pPr>
              <w:pStyle w:val="TableText"/>
            </w:pPr>
            <w:r>
              <w:t xml:space="preserve">You will need to </w:t>
            </w:r>
            <w:r w:rsidR="008602AE">
              <w:t xml:space="preserve">have </w:t>
            </w:r>
            <w:bookmarkStart w:id="0" w:name="_GoBack"/>
            <w:bookmarkEnd w:id="0"/>
            <w:r w:rsidR="00A370F1">
              <w:t>the HR Coordinator</w:t>
            </w:r>
            <w:r w:rsidR="00BD0FB8">
              <w:t xml:space="preserve"> to</w:t>
            </w:r>
            <w:r w:rsidR="00A370F1">
              <w:t xml:space="preserve"> create any vacant contractual positions that you need to</w:t>
            </w:r>
            <w:r w:rsidR="00BD0FB8">
              <w:t xml:space="preserve"> start</w:t>
            </w:r>
            <w:r w:rsidR="00A370F1">
              <w:t xml:space="preserve"> or have already started recruitment</w:t>
            </w:r>
            <w:r w:rsidR="00BD0FB8">
              <w:t>s</w:t>
            </w:r>
            <w:r w:rsidR="00A370F1">
              <w:t xml:space="preserve"> for in JobAps</w:t>
            </w:r>
            <w:r w:rsidR="00BD0FB8">
              <w:t>.</w:t>
            </w:r>
          </w:p>
        </w:tc>
        <w:tc>
          <w:tcPr>
            <w:tcW w:w="3503" w:type="dxa"/>
            <w:vAlign w:val="center"/>
          </w:tcPr>
          <w:p w:rsidR="00757F6B" w:rsidRDefault="00A370F1" w:rsidP="00A370F1">
            <w:pPr>
              <w:pStyle w:val="TableText"/>
            </w:pPr>
            <w:r>
              <w:t>Create a contractual position</w:t>
            </w:r>
            <w:r w:rsidR="00757F6B">
              <w:t xml:space="preserve"> if you have </w:t>
            </w:r>
            <w:r>
              <w:t xml:space="preserve">a </w:t>
            </w:r>
            <w:r w:rsidR="00757F6B">
              <w:t xml:space="preserve">vacant position that </w:t>
            </w:r>
            <w:r>
              <w:t>is already in JobAps</w:t>
            </w:r>
            <w:r w:rsidR="00757F6B">
              <w:t xml:space="preserve"> for recruitment</w:t>
            </w:r>
            <w:r>
              <w:t>.</w:t>
            </w:r>
          </w:p>
          <w:p w:rsidR="005B3B2F" w:rsidRDefault="005B3B2F" w:rsidP="00A370F1">
            <w:pPr>
              <w:pStyle w:val="TableText"/>
            </w:pPr>
          </w:p>
          <w:p w:rsidR="00A370F1" w:rsidRPr="00606AA2" w:rsidRDefault="00A370F1" w:rsidP="00A370F1">
            <w:pPr>
              <w:pStyle w:val="TableText"/>
            </w:pPr>
            <w:r>
              <w:t>You do not need to create a contractual position when an existing contractual employee leave and you want to refill the contractual job.</w:t>
            </w:r>
          </w:p>
        </w:tc>
      </w:tr>
      <w:tr w:rsidR="00BD0FB8" w:rsidRPr="00606AA2" w:rsidTr="00025DA3">
        <w:trPr>
          <w:jc w:val="center"/>
        </w:trPr>
        <w:tc>
          <w:tcPr>
            <w:tcW w:w="3502" w:type="dxa"/>
            <w:shd w:val="clear" w:color="auto" w:fill="8DB3E2" w:themeFill="text2" w:themeFillTint="66"/>
            <w:vAlign w:val="center"/>
          </w:tcPr>
          <w:p w:rsidR="00757F6B" w:rsidRPr="00606AA2" w:rsidRDefault="00757F6B" w:rsidP="00977842">
            <w:pPr>
              <w:pStyle w:val="TableTextBold"/>
            </w:pPr>
            <w:r>
              <w:t>Open Reclasses at DBM for Study</w:t>
            </w:r>
          </w:p>
        </w:tc>
        <w:tc>
          <w:tcPr>
            <w:tcW w:w="3503" w:type="dxa"/>
            <w:vAlign w:val="center"/>
          </w:tcPr>
          <w:p w:rsidR="00757F6B" w:rsidRPr="00606AA2" w:rsidRDefault="00757F6B" w:rsidP="00D00C31">
            <w:pPr>
              <w:pStyle w:val="TableText"/>
            </w:pPr>
            <w:r>
              <w:t>Check your In Box Archives for any open reclasses that were approved for you during the transition</w:t>
            </w:r>
            <w:r w:rsidR="00B35FF1">
              <w:t xml:space="preserve">.  DBM CAS will continue the reclass request process in Workday.  </w:t>
            </w:r>
          </w:p>
        </w:tc>
        <w:tc>
          <w:tcPr>
            <w:tcW w:w="3503" w:type="dxa"/>
            <w:vAlign w:val="center"/>
          </w:tcPr>
          <w:p w:rsidR="00757F6B" w:rsidRPr="00606AA2" w:rsidRDefault="00757F6B" w:rsidP="00576E32">
            <w:pPr>
              <w:pStyle w:val="TableText"/>
            </w:pPr>
          </w:p>
        </w:tc>
        <w:tc>
          <w:tcPr>
            <w:tcW w:w="3503" w:type="dxa"/>
            <w:vAlign w:val="center"/>
          </w:tcPr>
          <w:p w:rsidR="00757F6B" w:rsidRDefault="00757F6B" w:rsidP="00B35FF1">
            <w:pPr>
              <w:pStyle w:val="TableText"/>
            </w:pPr>
            <w:r>
              <w:t>Check your In Box Archives for any open reclasses that were entered for you during the transition</w:t>
            </w:r>
            <w:r w:rsidR="00B35FF1">
              <w:t xml:space="preserve">. DBM CAS will continue the reclass request process in Workday.  If any requests have been completed, you will see a Change Job event waiting in your In Box Actions. </w:t>
            </w:r>
          </w:p>
          <w:p w:rsidR="003666FA" w:rsidRPr="00606AA2" w:rsidRDefault="003666FA" w:rsidP="00B35FF1">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757F6B" w:rsidP="00977842">
            <w:pPr>
              <w:pStyle w:val="TableTextBold"/>
            </w:pPr>
            <w:r>
              <w:t>Frozen Positions</w:t>
            </w:r>
          </w:p>
        </w:tc>
        <w:tc>
          <w:tcPr>
            <w:tcW w:w="3503" w:type="dxa"/>
            <w:vAlign w:val="center"/>
          </w:tcPr>
          <w:p w:rsidR="00757F6B" w:rsidRPr="00606AA2" w:rsidRDefault="00757F6B" w:rsidP="00576E32">
            <w:pPr>
              <w:pStyle w:val="TableText"/>
            </w:pPr>
            <w:r>
              <w:t>Check the View All Positions Report to review frozen position status</w:t>
            </w:r>
            <w:r w:rsidR="00B35FF1">
              <w:t>.  We have loaded the Frozen status for DBM CAS and DBM Budget reasons.</w:t>
            </w:r>
            <w:r>
              <w:t xml:space="preserve"> </w:t>
            </w:r>
          </w:p>
        </w:tc>
        <w:tc>
          <w:tcPr>
            <w:tcW w:w="3503" w:type="dxa"/>
            <w:vAlign w:val="center"/>
          </w:tcPr>
          <w:p w:rsidR="00757F6B" w:rsidRPr="00606AA2" w:rsidRDefault="00757F6B" w:rsidP="00576E32">
            <w:pPr>
              <w:pStyle w:val="TableText"/>
            </w:pPr>
            <w:r>
              <w:t>Check the View All Positions Report to review frozen position status</w:t>
            </w:r>
            <w:r w:rsidR="00B35FF1">
              <w:t>. We have loaded the Frozen status for DBM CAS and DBM Budget reasons.</w:t>
            </w:r>
          </w:p>
        </w:tc>
        <w:tc>
          <w:tcPr>
            <w:tcW w:w="3503" w:type="dxa"/>
            <w:vAlign w:val="center"/>
          </w:tcPr>
          <w:p w:rsidR="00757F6B" w:rsidRDefault="00757F6B" w:rsidP="00576E32">
            <w:pPr>
              <w:pStyle w:val="TableText"/>
            </w:pPr>
            <w:r>
              <w:t>Check the View All Positions Report to review frozen position status</w:t>
            </w:r>
            <w:r w:rsidR="00B35FF1">
              <w:t>. We have loaded the Frozen status for DBM CAS and DBM Budget reasons.</w:t>
            </w:r>
          </w:p>
          <w:p w:rsidR="003666FA" w:rsidRPr="00606AA2" w:rsidRDefault="003666FA" w:rsidP="00576E32">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757F6B" w:rsidP="00977842">
            <w:pPr>
              <w:pStyle w:val="TableTextBold"/>
            </w:pPr>
            <w:r>
              <w:t>Difficult to Fill Positions</w:t>
            </w:r>
          </w:p>
        </w:tc>
        <w:tc>
          <w:tcPr>
            <w:tcW w:w="3503" w:type="dxa"/>
            <w:vAlign w:val="center"/>
          </w:tcPr>
          <w:p w:rsidR="00757F6B" w:rsidRPr="00E329FA" w:rsidRDefault="006331E2" w:rsidP="00576E32">
            <w:pPr>
              <w:pStyle w:val="TableText"/>
              <w:rPr>
                <w:color w:val="8064A2" w:themeColor="accent4"/>
              </w:rPr>
            </w:pPr>
            <w:r w:rsidRPr="006331E2">
              <w:t>After a review</w:t>
            </w:r>
            <w:r>
              <w:t>, report any inaccuracies to Shared Services through the Help Desk Ticket process.</w:t>
            </w:r>
            <w:r w:rsidRPr="006331E2">
              <w:t xml:space="preserve"> </w:t>
            </w:r>
          </w:p>
        </w:tc>
        <w:tc>
          <w:tcPr>
            <w:tcW w:w="3503" w:type="dxa"/>
            <w:vAlign w:val="center"/>
          </w:tcPr>
          <w:p w:rsidR="00757F6B" w:rsidRPr="00606AA2" w:rsidRDefault="00843F06" w:rsidP="00576E32">
            <w:pPr>
              <w:pStyle w:val="TableText"/>
            </w:pPr>
            <w:r>
              <w:t>Review this data that is attached to the Job Profile.  These are jobs that are exempt from the hiring freeze process.</w:t>
            </w:r>
          </w:p>
        </w:tc>
        <w:tc>
          <w:tcPr>
            <w:tcW w:w="3503" w:type="dxa"/>
            <w:vAlign w:val="center"/>
          </w:tcPr>
          <w:p w:rsidR="00757F6B" w:rsidRPr="00606AA2" w:rsidRDefault="00757F6B" w:rsidP="00576E32">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757F6B" w:rsidP="00670C1C">
            <w:pPr>
              <w:pStyle w:val="TableTextBold"/>
            </w:pPr>
            <w:r>
              <w:t>New Employee On-Boarding Procedure</w:t>
            </w:r>
          </w:p>
        </w:tc>
        <w:tc>
          <w:tcPr>
            <w:tcW w:w="3503" w:type="dxa"/>
            <w:vAlign w:val="center"/>
          </w:tcPr>
          <w:p w:rsidR="00757F6B" w:rsidRPr="00606AA2" w:rsidRDefault="00757F6B" w:rsidP="00576E32">
            <w:pPr>
              <w:pStyle w:val="TableText"/>
            </w:pPr>
            <w:r>
              <w:t>Determine your agency procedures for onboarding</w:t>
            </w:r>
            <w:r w:rsidR="00FE6612">
              <w:t>.</w:t>
            </w:r>
          </w:p>
        </w:tc>
        <w:tc>
          <w:tcPr>
            <w:tcW w:w="3503" w:type="dxa"/>
            <w:vAlign w:val="center"/>
          </w:tcPr>
          <w:p w:rsidR="00757F6B" w:rsidRPr="00606AA2" w:rsidRDefault="000C20A6" w:rsidP="00576E32">
            <w:pPr>
              <w:pStyle w:val="TableText"/>
            </w:pPr>
            <w:r>
              <w:t>Coordinate the process for getting the selected candidate’s SSN and contact information for the HR Coordinator to complete the Hire in Workday.</w:t>
            </w:r>
          </w:p>
        </w:tc>
        <w:tc>
          <w:tcPr>
            <w:tcW w:w="3503" w:type="dxa"/>
            <w:vAlign w:val="center"/>
          </w:tcPr>
          <w:p w:rsidR="00757F6B" w:rsidRDefault="00757F6B" w:rsidP="00576E32">
            <w:pPr>
              <w:pStyle w:val="TableText"/>
            </w:pPr>
            <w:r>
              <w:t>If necessary, revise your onboarding materials</w:t>
            </w:r>
            <w:r w:rsidR="00FE6612">
              <w:t xml:space="preserve"> to include only agency specific materials.  The Statewide policies and information will be on-line for the new employee.</w:t>
            </w:r>
          </w:p>
          <w:p w:rsidR="00426CC3" w:rsidRPr="00606AA2" w:rsidRDefault="00426CC3" w:rsidP="00576E32">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6C2FBD" w:rsidP="00576E32">
            <w:pPr>
              <w:pStyle w:val="TableTextBold"/>
            </w:pPr>
            <w:r>
              <w:t>Supervisory Org Name Changes</w:t>
            </w:r>
          </w:p>
        </w:tc>
        <w:tc>
          <w:tcPr>
            <w:tcW w:w="3503" w:type="dxa"/>
            <w:vAlign w:val="center"/>
          </w:tcPr>
          <w:p w:rsidR="00757F6B" w:rsidRPr="00606AA2" w:rsidRDefault="006C2FBD" w:rsidP="00576E32">
            <w:pPr>
              <w:pStyle w:val="TableText"/>
            </w:pPr>
            <w:r>
              <w:t xml:space="preserve">Determine </w:t>
            </w:r>
            <w:r w:rsidR="00201403">
              <w:t>a procedure and timeline for requesting changes to the sup org names that are reported by agency staff.</w:t>
            </w:r>
            <w:r w:rsidR="00645D37">
              <w:t xml:space="preserve"> Use the template</w:t>
            </w:r>
            <w:r w:rsidR="00062D6F">
              <w:t xml:space="preserve"> on the SPS Website</w:t>
            </w:r>
            <w:r w:rsidR="00645D37">
              <w:t xml:space="preserve"> to report inaccuracies or corrections to Shared Services through the Help Desk Ticket process.</w:t>
            </w:r>
          </w:p>
        </w:tc>
        <w:tc>
          <w:tcPr>
            <w:tcW w:w="3503" w:type="dxa"/>
            <w:vAlign w:val="center"/>
          </w:tcPr>
          <w:p w:rsidR="00757F6B" w:rsidRPr="00606AA2" w:rsidRDefault="00757F6B" w:rsidP="00576E32">
            <w:pPr>
              <w:pStyle w:val="TableText"/>
            </w:pPr>
          </w:p>
        </w:tc>
        <w:tc>
          <w:tcPr>
            <w:tcW w:w="3503" w:type="dxa"/>
            <w:vAlign w:val="center"/>
          </w:tcPr>
          <w:p w:rsidR="00757F6B" w:rsidRPr="00606AA2" w:rsidRDefault="00757F6B" w:rsidP="00576E32">
            <w:pPr>
              <w:pStyle w:val="TableText"/>
            </w:pPr>
          </w:p>
        </w:tc>
      </w:tr>
      <w:tr w:rsidR="00BD0FB8" w:rsidRPr="00606AA2" w:rsidTr="00025DA3">
        <w:trPr>
          <w:jc w:val="center"/>
        </w:trPr>
        <w:tc>
          <w:tcPr>
            <w:tcW w:w="3502" w:type="dxa"/>
            <w:shd w:val="clear" w:color="auto" w:fill="8DB3E2" w:themeFill="text2" w:themeFillTint="66"/>
            <w:vAlign w:val="center"/>
          </w:tcPr>
          <w:p w:rsidR="00757F6B" w:rsidRPr="00606AA2" w:rsidRDefault="00201403" w:rsidP="00576E32">
            <w:pPr>
              <w:pStyle w:val="TableTextBold"/>
            </w:pPr>
            <w:r>
              <w:t>New Reclass Requests</w:t>
            </w:r>
          </w:p>
        </w:tc>
        <w:tc>
          <w:tcPr>
            <w:tcW w:w="3503" w:type="dxa"/>
            <w:vAlign w:val="center"/>
          </w:tcPr>
          <w:p w:rsidR="00757F6B" w:rsidRPr="00606AA2" w:rsidRDefault="00757F6B" w:rsidP="00576E32">
            <w:pPr>
              <w:pStyle w:val="TableText"/>
            </w:pPr>
          </w:p>
        </w:tc>
        <w:tc>
          <w:tcPr>
            <w:tcW w:w="3503" w:type="dxa"/>
            <w:vAlign w:val="center"/>
          </w:tcPr>
          <w:p w:rsidR="00757F6B" w:rsidRPr="00606AA2" w:rsidRDefault="00757F6B" w:rsidP="00576E32">
            <w:pPr>
              <w:pStyle w:val="TableText"/>
            </w:pPr>
          </w:p>
        </w:tc>
        <w:tc>
          <w:tcPr>
            <w:tcW w:w="3503" w:type="dxa"/>
            <w:vAlign w:val="center"/>
          </w:tcPr>
          <w:p w:rsidR="00757F6B" w:rsidRPr="00606AA2" w:rsidRDefault="00201403" w:rsidP="00576E32">
            <w:pPr>
              <w:pStyle w:val="TableText"/>
            </w:pPr>
            <w:r>
              <w:t>Check to see if the MS-22 Form Data for the positions is in Workday.  If not, the supervisory/employee will have to complete the template for input into the system by the HR Coordinator.</w:t>
            </w:r>
          </w:p>
        </w:tc>
      </w:tr>
    </w:tbl>
    <w:p w:rsidR="006A576B" w:rsidRDefault="006A576B" w:rsidP="00670C1C">
      <w:pPr>
        <w:pStyle w:val="BodyTextIndent"/>
        <w:numPr>
          <w:ilvl w:val="0"/>
          <w:numId w:val="0"/>
        </w:numPr>
      </w:pPr>
    </w:p>
    <w:sectPr w:rsidR="006A576B" w:rsidSect="00A370F1">
      <w:pgSz w:w="15840" w:h="12240" w:orient="landscape" w:code="1"/>
      <w:pgMar w:top="720" w:right="432" w:bottom="720" w:left="432"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18" w:rsidRDefault="00191E18">
      <w:r>
        <w:separator/>
      </w:r>
    </w:p>
  </w:endnote>
  <w:endnote w:type="continuationSeparator" w:id="0">
    <w:p w:rsidR="00191E18" w:rsidRDefault="0019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18" w:rsidRDefault="00191E18">
      <w:r>
        <w:separator/>
      </w:r>
    </w:p>
  </w:footnote>
  <w:footnote w:type="continuationSeparator" w:id="0">
    <w:p w:rsidR="00191E18" w:rsidRDefault="00191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6ECF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5D4694D"/>
    <w:multiLevelType w:val="hybridMultilevel"/>
    <w:tmpl w:val="0DC82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A8E382E"/>
    <w:multiLevelType w:val="hybridMultilevel"/>
    <w:tmpl w:val="D05AAA7C"/>
    <w:lvl w:ilvl="0" w:tplc="C164C4A0">
      <w:numFmt w:val="bullet"/>
      <w:pStyle w:val="BodyTextIndent"/>
      <w:lvlText w:val=""/>
      <w:lvlJc w:val="left"/>
      <w:pPr>
        <w:tabs>
          <w:tab w:val="num" w:pos="1440"/>
        </w:tabs>
        <w:ind w:left="1440" w:hanging="720"/>
      </w:pPr>
      <w:rPr>
        <w:rFonts w:ascii="Wingdings" w:eastAsia="Times New Roman" w:hAnsi="Wingdings" w:cs="Times New Roman" w:hint="default"/>
        <w:b/>
        <w:color w:val="FF990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BD"/>
    <w:rsid w:val="00025DA3"/>
    <w:rsid w:val="00062D6F"/>
    <w:rsid w:val="00097F06"/>
    <w:rsid w:val="000C20A6"/>
    <w:rsid w:val="000C324D"/>
    <w:rsid w:val="000D4C36"/>
    <w:rsid w:val="00175302"/>
    <w:rsid w:val="00182177"/>
    <w:rsid w:val="00191E18"/>
    <w:rsid w:val="001D5165"/>
    <w:rsid w:val="00201403"/>
    <w:rsid w:val="00227F9A"/>
    <w:rsid w:val="00292986"/>
    <w:rsid w:val="002C4214"/>
    <w:rsid w:val="002C7277"/>
    <w:rsid w:val="002D0C29"/>
    <w:rsid w:val="002F4BC9"/>
    <w:rsid w:val="003666FA"/>
    <w:rsid w:val="00367B89"/>
    <w:rsid w:val="00380023"/>
    <w:rsid w:val="0039685D"/>
    <w:rsid w:val="003B7BE5"/>
    <w:rsid w:val="003F319E"/>
    <w:rsid w:val="00426CC3"/>
    <w:rsid w:val="0047160E"/>
    <w:rsid w:val="00471D49"/>
    <w:rsid w:val="004879BA"/>
    <w:rsid w:val="004A78EE"/>
    <w:rsid w:val="004C3081"/>
    <w:rsid w:val="00576E32"/>
    <w:rsid w:val="00583F01"/>
    <w:rsid w:val="005B3B2F"/>
    <w:rsid w:val="00606AA2"/>
    <w:rsid w:val="006331E2"/>
    <w:rsid w:val="00641221"/>
    <w:rsid w:val="00645D37"/>
    <w:rsid w:val="00670C1C"/>
    <w:rsid w:val="006A576B"/>
    <w:rsid w:val="006C2B5C"/>
    <w:rsid w:val="006C2FBD"/>
    <w:rsid w:val="006D1760"/>
    <w:rsid w:val="006D233C"/>
    <w:rsid w:val="006E6A91"/>
    <w:rsid w:val="006F4B1C"/>
    <w:rsid w:val="00735C70"/>
    <w:rsid w:val="00757F6B"/>
    <w:rsid w:val="00797560"/>
    <w:rsid w:val="00826D45"/>
    <w:rsid w:val="008347DF"/>
    <w:rsid w:val="00843F06"/>
    <w:rsid w:val="008602AE"/>
    <w:rsid w:val="00876440"/>
    <w:rsid w:val="00885AB0"/>
    <w:rsid w:val="008C7B0A"/>
    <w:rsid w:val="008F4C5F"/>
    <w:rsid w:val="009453DF"/>
    <w:rsid w:val="00977842"/>
    <w:rsid w:val="00995CC5"/>
    <w:rsid w:val="00A370F1"/>
    <w:rsid w:val="00A81F6C"/>
    <w:rsid w:val="00B00770"/>
    <w:rsid w:val="00B044CC"/>
    <w:rsid w:val="00B20603"/>
    <w:rsid w:val="00B3059F"/>
    <w:rsid w:val="00B35FF1"/>
    <w:rsid w:val="00B4515F"/>
    <w:rsid w:val="00B70FA0"/>
    <w:rsid w:val="00B93B64"/>
    <w:rsid w:val="00BB29FF"/>
    <w:rsid w:val="00BD0FB8"/>
    <w:rsid w:val="00C05A98"/>
    <w:rsid w:val="00C353BD"/>
    <w:rsid w:val="00CB2362"/>
    <w:rsid w:val="00D00C31"/>
    <w:rsid w:val="00D41984"/>
    <w:rsid w:val="00DB4578"/>
    <w:rsid w:val="00E02C5D"/>
    <w:rsid w:val="00E329FA"/>
    <w:rsid w:val="00E67114"/>
    <w:rsid w:val="00EB4EF3"/>
    <w:rsid w:val="00EF31EE"/>
    <w:rsid w:val="00F37FBC"/>
    <w:rsid w:val="00F40E0B"/>
    <w:rsid w:val="00F4506C"/>
    <w:rsid w:val="00F64D6D"/>
    <w:rsid w:val="00FC15B2"/>
    <w:rsid w:val="00FD7C55"/>
    <w:rsid w:val="00FE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06AA2"/>
    <w:pPr>
      <w:spacing w:before="120" w:after="120" w:line="280" w:lineRule="exact"/>
    </w:pPr>
    <w:rPr>
      <w:rFonts w:ascii="Georgia" w:hAnsi="Georgia"/>
    </w:rPr>
  </w:style>
  <w:style w:type="paragraph" w:styleId="Heading1">
    <w:name w:val="heading 1"/>
    <w:basedOn w:val="Normal"/>
    <w:next w:val="Normal"/>
    <w:autoRedefine/>
    <w:qFormat/>
    <w:rsid w:val="00876440"/>
    <w:pPr>
      <w:keepNext/>
      <w:pBdr>
        <w:bottom w:val="single" w:sz="12" w:space="3" w:color="FF9933"/>
      </w:pBdr>
      <w:spacing w:after="480" w:line="240" w:lineRule="auto"/>
      <w:outlineLvl w:val="0"/>
    </w:pPr>
    <w:rPr>
      <w:rFonts w:ascii="Verdana" w:hAnsi="Verdana"/>
      <w:sz w:val="36"/>
      <w:szCs w:val="36"/>
    </w:rPr>
  </w:style>
  <w:style w:type="paragraph" w:styleId="Heading2">
    <w:name w:val="heading 2"/>
    <w:basedOn w:val="Normal"/>
    <w:next w:val="Normal"/>
    <w:qFormat/>
    <w:pPr>
      <w:keepNext/>
      <w:spacing w:before="0" w:after="0" w:line="240" w:lineRule="exact"/>
      <w:outlineLvl w:val="1"/>
    </w:pPr>
    <w:rPr>
      <w:rFonts w:ascii="Verdana" w:hAnsi="Verdana" w:cs="Arial"/>
      <w:szCs w:val="28"/>
    </w:rPr>
  </w:style>
  <w:style w:type="paragraph" w:styleId="Heading3">
    <w:name w:val="heading 3"/>
    <w:basedOn w:val="Normal"/>
    <w:next w:val="Normal"/>
    <w:autoRedefine/>
    <w:qFormat/>
    <w:pPr>
      <w:keepNext/>
      <w:spacing w:before="480" w:line="240" w:lineRule="auto"/>
      <w:outlineLvl w:val="2"/>
    </w:pPr>
    <w:rPr>
      <w:rFonts w:ascii="Verdana" w:hAnsi="Verdana"/>
      <w:b/>
      <w:color w:val="FF9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pPr>
      <w:numPr>
        <w:numId w:val="2"/>
      </w:numPr>
      <w:tabs>
        <w:tab w:val="clear" w:pos="1440"/>
      </w:tabs>
      <w:spacing w:before="360"/>
      <w:ind w:left="0" w:hanging="374"/>
    </w:pPr>
    <w:rPr>
      <w:rFonts w:ascii="Verdana" w:hAnsi="Verdana"/>
      <w:b/>
      <w:bCs/>
      <w:color w:val="FF9900"/>
    </w:rPr>
  </w:style>
  <w:style w:type="paragraph" w:styleId="Header">
    <w:name w:val="header"/>
    <w:basedOn w:val="Normal"/>
    <w:rsid w:val="006C2B5C"/>
    <w:pPr>
      <w:tabs>
        <w:tab w:val="center" w:pos="4320"/>
        <w:tab w:val="right" w:pos="8640"/>
      </w:tabs>
    </w:pPr>
  </w:style>
  <w:style w:type="paragraph" w:styleId="Footer">
    <w:name w:val="footer"/>
    <w:basedOn w:val="Normal"/>
    <w:rsid w:val="006C2B5C"/>
    <w:pPr>
      <w:tabs>
        <w:tab w:val="center" w:pos="4320"/>
        <w:tab w:val="right" w:pos="8640"/>
      </w:tabs>
    </w:pPr>
    <w:rPr>
      <w:rFonts w:ascii="Verdana" w:hAnsi="Verdana"/>
      <w:color w:val="808080"/>
      <w:sz w:val="16"/>
      <w:szCs w:val="16"/>
    </w:rPr>
  </w:style>
  <w:style w:type="table" w:styleId="TableGrid">
    <w:name w:val="Table Grid"/>
    <w:basedOn w:val="TableNormal"/>
    <w:rsid w:val="00D41984"/>
    <w:pPr>
      <w:spacing w:before="120"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3"/>
      </w:numPr>
      <w:tabs>
        <w:tab w:val="clear" w:pos="360"/>
      </w:tabs>
      <w:spacing w:line="240" w:lineRule="exact"/>
      <w:ind w:left="1122" w:right="38" w:hanging="374"/>
    </w:pPr>
  </w:style>
  <w:style w:type="paragraph" w:customStyle="1" w:styleId="TableText">
    <w:name w:val="Table Text"/>
    <w:basedOn w:val="Normal"/>
    <w:rsid w:val="00576E32"/>
    <w:pPr>
      <w:spacing w:before="0" w:after="0" w:line="200" w:lineRule="exact"/>
    </w:pPr>
    <w:rPr>
      <w:rFonts w:ascii="Verdana" w:hAnsi="Verdana"/>
      <w:sz w:val="16"/>
      <w:szCs w:val="16"/>
    </w:rPr>
  </w:style>
  <w:style w:type="paragraph" w:customStyle="1" w:styleId="TableTextBold">
    <w:name w:val="Table Text Bold"/>
    <w:basedOn w:val="TableText"/>
    <w:rsid w:val="00576E3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06AA2"/>
    <w:pPr>
      <w:spacing w:before="120" w:after="120" w:line="280" w:lineRule="exact"/>
    </w:pPr>
    <w:rPr>
      <w:rFonts w:ascii="Georgia" w:hAnsi="Georgia"/>
    </w:rPr>
  </w:style>
  <w:style w:type="paragraph" w:styleId="Heading1">
    <w:name w:val="heading 1"/>
    <w:basedOn w:val="Normal"/>
    <w:next w:val="Normal"/>
    <w:autoRedefine/>
    <w:qFormat/>
    <w:rsid w:val="00876440"/>
    <w:pPr>
      <w:keepNext/>
      <w:pBdr>
        <w:bottom w:val="single" w:sz="12" w:space="3" w:color="FF9933"/>
      </w:pBdr>
      <w:spacing w:after="480" w:line="240" w:lineRule="auto"/>
      <w:outlineLvl w:val="0"/>
    </w:pPr>
    <w:rPr>
      <w:rFonts w:ascii="Verdana" w:hAnsi="Verdana"/>
      <w:sz w:val="36"/>
      <w:szCs w:val="36"/>
    </w:rPr>
  </w:style>
  <w:style w:type="paragraph" w:styleId="Heading2">
    <w:name w:val="heading 2"/>
    <w:basedOn w:val="Normal"/>
    <w:next w:val="Normal"/>
    <w:qFormat/>
    <w:pPr>
      <w:keepNext/>
      <w:spacing w:before="0" w:after="0" w:line="240" w:lineRule="exact"/>
      <w:outlineLvl w:val="1"/>
    </w:pPr>
    <w:rPr>
      <w:rFonts w:ascii="Verdana" w:hAnsi="Verdana" w:cs="Arial"/>
      <w:szCs w:val="28"/>
    </w:rPr>
  </w:style>
  <w:style w:type="paragraph" w:styleId="Heading3">
    <w:name w:val="heading 3"/>
    <w:basedOn w:val="Normal"/>
    <w:next w:val="Normal"/>
    <w:autoRedefine/>
    <w:qFormat/>
    <w:pPr>
      <w:keepNext/>
      <w:spacing w:before="480" w:line="240" w:lineRule="auto"/>
      <w:outlineLvl w:val="2"/>
    </w:pPr>
    <w:rPr>
      <w:rFonts w:ascii="Verdana" w:hAnsi="Verdana"/>
      <w:b/>
      <w:color w:val="FF9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pPr>
      <w:numPr>
        <w:numId w:val="2"/>
      </w:numPr>
      <w:tabs>
        <w:tab w:val="clear" w:pos="1440"/>
      </w:tabs>
      <w:spacing w:before="360"/>
      <w:ind w:left="0" w:hanging="374"/>
    </w:pPr>
    <w:rPr>
      <w:rFonts w:ascii="Verdana" w:hAnsi="Verdana"/>
      <w:b/>
      <w:bCs/>
      <w:color w:val="FF9900"/>
    </w:rPr>
  </w:style>
  <w:style w:type="paragraph" w:styleId="Header">
    <w:name w:val="header"/>
    <w:basedOn w:val="Normal"/>
    <w:rsid w:val="006C2B5C"/>
    <w:pPr>
      <w:tabs>
        <w:tab w:val="center" w:pos="4320"/>
        <w:tab w:val="right" w:pos="8640"/>
      </w:tabs>
    </w:pPr>
  </w:style>
  <w:style w:type="paragraph" w:styleId="Footer">
    <w:name w:val="footer"/>
    <w:basedOn w:val="Normal"/>
    <w:rsid w:val="006C2B5C"/>
    <w:pPr>
      <w:tabs>
        <w:tab w:val="center" w:pos="4320"/>
        <w:tab w:val="right" w:pos="8640"/>
      </w:tabs>
    </w:pPr>
    <w:rPr>
      <w:rFonts w:ascii="Verdana" w:hAnsi="Verdana"/>
      <w:color w:val="808080"/>
      <w:sz w:val="16"/>
      <w:szCs w:val="16"/>
    </w:rPr>
  </w:style>
  <w:style w:type="table" w:styleId="TableGrid">
    <w:name w:val="Table Grid"/>
    <w:basedOn w:val="TableNormal"/>
    <w:rsid w:val="00D41984"/>
    <w:pPr>
      <w:spacing w:before="120"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3"/>
      </w:numPr>
      <w:tabs>
        <w:tab w:val="clear" w:pos="360"/>
      </w:tabs>
      <w:spacing w:line="240" w:lineRule="exact"/>
      <w:ind w:left="1122" w:right="38" w:hanging="374"/>
    </w:pPr>
  </w:style>
  <w:style w:type="paragraph" w:customStyle="1" w:styleId="TableText">
    <w:name w:val="Table Text"/>
    <w:basedOn w:val="Normal"/>
    <w:rsid w:val="00576E32"/>
    <w:pPr>
      <w:spacing w:before="0" w:after="0" w:line="200" w:lineRule="exact"/>
    </w:pPr>
    <w:rPr>
      <w:rFonts w:ascii="Verdana" w:hAnsi="Verdana"/>
      <w:sz w:val="16"/>
      <w:szCs w:val="16"/>
    </w:rPr>
  </w:style>
  <w:style w:type="paragraph" w:customStyle="1" w:styleId="TableTextBold">
    <w:name w:val="Table Text Bold"/>
    <w:basedOn w:val="TableText"/>
    <w:rsid w:val="00576E3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388">
      <w:bodyDiv w:val="1"/>
      <w:marLeft w:val="0"/>
      <w:marRight w:val="0"/>
      <w:marTop w:val="0"/>
      <w:marBottom w:val="0"/>
      <w:divBdr>
        <w:top w:val="none" w:sz="0" w:space="0" w:color="auto"/>
        <w:left w:val="none" w:sz="0" w:space="0" w:color="auto"/>
        <w:bottom w:val="none" w:sz="0" w:space="0" w:color="auto"/>
        <w:right w:val="none" w:sz="0" w:space="0" w:color="auto"/>
      </w:divBdr>
      <w:divsChild>
        <w:div w:id="1672830309">
          <w:marLeft w:val="0"/>
          <w:marRight w:val="0"/>
          <w:marTop w:val="0"/>
          <w:marBottom w:val="0"/>
          <w:divBdr>
            <w:top w:val="none" w:sz="0" w:space="0" w:color="auto"/>
            <w:left w:val="none" w:sz="0" w:space="0" w:color="auto"/>
            <w:bottom w:val="none" w:sz="0" w:space="0" w:color="auto"/>
            <w:right w:val="none" w:sz="0" w:space="0" w:color="auto"/>
          </w:divBdr>
          <w:divsChild>
            <w:div w:id="14428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8464">
      <w:bodyDiv w:val="1"/>
      <w:marLeft w:val="0"/>
      <w:marRight w:val="0"/>
      <w:marTop w:val="0"/>
      <w:marBottom w:val="0"/>
      <w:divBdr>
        <w:top w:val="none" w:sz="0" w:space="0" w:color="auto"/>
        <w:left w:val="none" w:sz="0" w:space="0" w:color="auto"/>
        <w:bottom w:val="none" w:sz="0" w:space="0" w:color="auto"/>
        <w:right w:val="none" w:sz="0" w:space="0" w:color="auto"/>
      </w:divBdr>
      <w:divsChild>
        <w:div w:id="2038070668">
          <w:marLeft w:val="0"/>
          <w:marRight w:val="0"/>
          <w:marTop w:val="0"/>
          <w:marBottom w:val="0"/>
          <w:divBdr>
            <w:top w:val="none" w:sz="0" w:space="0" w:color="auto"/>
            <w:left w:val="none" w:sz="0" w:space="0" w:color="auto"/>
            <w:bottom w:val="none" w:sz="0" w:space="0" w:color="auto"/>
            <w:right w:val="none" w:sz="0" w:space="0" w:color="auto"/>
          </w:divBdr>
          <w:divsChild>
            <w:div w:id="1416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458">
      <w:bodyDiv w:val="1"/>
      <w:marLeft w:val="0"/>
      <w:marRight w:val="0"/>
      <w:marTop w:val="0"/>
      <w:marBottom w:val="0"/>
      <w:divBdr>
        <w:top w:val="none" w:sz="0" w:space="0" w:color="auto"/>
        <w:left w:val="none" w:sz="0" w:space="0" w:color="auto"/>
        <w:bottom w:val="none" w:sz="0" w:space="0" w:color="auto"/>
        <w:right w:val="none" w:sz="0" w:space="0" w:color="auto"/>
      </w:divBdr>
      <w:divsChild>
        <w:div w:id="1980840174">
          <w:marLeft w:val="0"/>
          <w:marRight w:val="0"/>
          <w:marTop w:val="0"/>
          <w:marBottom w:val="0"/>
          <w:divBdr>
            <w:top w:val="none" w:sz="0" w:space="0" w:color="auto"/>
            <w:left w:val="none" w:sz="0" w:space="0" w:color="auto"/>
            <w:bottom w:val="none" w:sz="0" w:space="0" w:color="auto"/>
            <w:right w:val="none" w:sz="0" w:space="0" w:color="auto"/>
          </w:divBdr>
          <w:divsChild>
            <w:div w:id="16951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6391">
      <w:bodyDiv w:val="1"/>
      <w:marLeft w:val="0"/>
      <w:marRight w:val="0"/>
      <w:marTop w:val="0"/>
      <w:marBottom w:val="0"/>
      <w:divBdr>
        <w:top w:val="none" w:sz="0" w:space="0" w:color="auto"/>
        <w:left w:val="none" w:sz="0" w:space="0" w:color="auto"/>
        <w:bottom w:val="none" w:sz="0" w:space="0" w:color="auto"/>
        <w:right w:val="none" w:sz="0" w:space="0" w:color="auto"/>
      </w:divBdr>
      <w:divsChild>
        <w:div w:id="430006486">
          <w:marLeft w:val="0"/>
          <w:marRight w:val="0"/>
          <w:marTop w:val="0"/>
          <w:marBottom w:val="0"/>
          <w:divBdr>
            <w:top w:val="none" w:sz="0" w:space="0" w:color="auto"/>
            <w:left w:val="none" w:sz="0" w:space="0" w:color="auto"/>
            <w:bottom w:val="none" w:sz="0" w:space="0" w:color="auto"/>
            <w:right w:val="none" w:sz="0" w:space="0" w:color="auto"/>
          </w:divBdr>
          <w:divsChild>
            <w:div w:id="139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49836">
      <w:bodyDiv w:val="1"/>
      <w:marLeft w:val="0"/>
      <w:marRight w:val="0"/>
      <w:marTop w:val="0"/>
      <w:marBottom w:val="0"/>
      <w:divBdr>
        <w:top w:val="none" w:sz="0" w:space="0" w:color="auto"/>
        <w:left w:val="none" w:sz="0" w:space="0" w:color="auto"/>
        <w:bottom w:val="none" w:sz="0" w:space="0" w:color="auto"/>
        <w:right w:val="none" w:sz="0" w:space="0" w:color="auto"/>
      </w:divBdr>
      <w:divsChild>
        <w:div w:id="556358750">
          <w:marLeft w:val="0"/>
          <w:marRight w:val="0"/>
          <w:marTop w:val="0"/>
          <w:marBottom w:val="0"/>
          <w:divBdr>
            <w:top w:val="none" w:sz="0" w:space="0" w:color="auto"/>
            <w:left w:val="none" w:sz="0" w:space="0" w:color="auto"/>
            <w:bottom w:val="none" w:sz="0" w:space="0" w:color="auto"/>
            <w:right w:val="none" w:sz="0" w:space="0" w:color="auto"/>
          </w:divBdr>
          <w:divsChild>
            <w:div w:id="2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407">
      <w:bodyDiv w:val="1"/>
      <w:marLeft w:val="0"/>
      <w:marRight w:val="0"/>
      <w:marTop w:val="0"/>
      <w:marBottom w:val="0"/>
      <w:divBdr>
        <w:top w:val="none" w:sz="0" w:space="0" w:color="auto"/>
        <w:left w:val="none" w:sz="0" w:space="0" w:color="auto"/>
        <w:bottom w:val="none" w:sz="0" w:space="0" w:color="auto"/>
        <w:right w:val="none" w:sz="0" w:space="0" w:color="auto"/>
      </w:divBdr>
      <w:divsChild>
        <w:div w:id="1867325787">
          <w:marLeft w:val="0"/>
          <w:marRight w:val="0"/>
          <w:marTop w:val="0"/>
          <w:marBottom w:val="0"/>
          <w:divBdr>
            <w:top w:val="none" w:sz="0" w:space="0" w:color="auto"/>
            <w:left w:val="none" w:sz="0" w:space="0" w:color="auto"/>
            <w:bottom w:val="none" w:sz="0" w:space="0" w:color="auto"/>
            <w:right w:val="none" w:sz="0" w:space="0" w:color="auto"/>
          </w:divBdr>
          <w:divsChild>
            <w:div w:id="9690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19823">
      <w:bodyDiv w:val="1"/>
      <w:marLeft w:val="0"/>
      <w:marRight w:val="0"/>
      <w:marTop w:val="0"/>
      <w:marBottom w:val="0"/>
      <w:divBdr>
        <w:top w:val="none" w:sz="0" w:space="0" w:color="auto"/>
        <w:left w:val="none" w:sz="0" w:space="0" w:color="auto"/>
        <w:bottom w:val="none" w:sz="0" w:space="0" w:color="auto"/>
        <w:right w:val="none" w:sz="0" w:space="0" w:color="auto"/>
      </w:divBdr>
      <w:divsChild>
        <w:div w:id="368145284">
          <w:marLeft w:val="0"/>
          <w:marRight w:val="0"/>
          <w:marTop w:val="0"/>
          <w:marBottom w:val="0"/>
          <w:divBdr>
            <w:top w:val="none" w:sz="0" w:space="0" w:color="auto"/>
            <w:left w:val="none" w:sz="0" w:space="0" w:color="auto"/>
            <w:bottom w:val="none" w:sz="0" w:space="0" w:color="auto"/>
            <w:right w:val="none" w:sz="0" w:space="0" w:color="auto"/>
          </w:divBdr>
          <w:divsChild>
            <w:div w:id="726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0849">
      <w:bodyDiv w:val="1"/>
      <w:marLeft w:val="0"/>
      <w:marRight w:val="0"/>
      <w:marTop w:val="0"/>
      <w:marBottom w:val="0"/>
      <w:divBdr>
        <w:top w:val="none" w:sz="0" w:space="0" w:color="auto"/>
        <w:left w:val="none" w:sz="0" w:space="0" w:color="auto"/>
        <w:bottom w:val="none" w:sz="0" w:space="0" w:color="auto"/>
        <w:right w:val="none" w:sz="0" w:space="0" w:color="auto"/>
      </w:divBdr>
    </w:div>
    <w:div w:id="1210219952">
      <w:bodyDiv w:val="1"/>
      <w:marLeft w:val="0"/>
      <w:marRight w:val="0"/>
      <w:marTop w:val="0"/>
      <w:marBottom w:val="0"/>
      <w:divBdr>
        <w:top w:val="none" w:sz="0" w:space="0" w:color="auto"/>
        <w:left w:val="none" w:sz="0" w:space="0" w:color="auto"/>
        <w:bottom w:val="none" w:sz="0" w:space="0" w:color="auto"/>
        <w:right w:val="none" w:sz="0" w:space="0" w:color="auto"/>
      </w:divBdr>
      <w:divsChild>
        <w:div w:id="14768546">
          <w:marLeft w:val="0"/>
          <w:marRight w:val="0"/>
          <w:marTop w:val="0"/>
          <w:marBottom w:val="0"/>
          <w:divBdr>
            <w:top w:val="none" w:sz="0" w:space="0" w:color="auto"/>
            <w:left w:val="none" w:sz="0" w:space="0" w:color="auto"/>
            <w:bottom w:val="none" w:sz="0" w:space="0" w:color="auto"/>
            <w:right w:val="none" w:sz="0" w:space="0" w:color="auto"/>
          </w:divBdr>
        </w:div>
      </w:divsChild>
    </w:div>
    <w:div w:id="1267302273">
      <w:bodyDiv w:val="1"/>
      <w:marLeft w:val="0"/>
      <w:marRight w:val="0"/>
      <w:marTop w:val="0"/>
      <w:marBottom w:val="0"/>
      <w:divBdr>
        <w:top w:val="none" w:sz="0" w:space="0" w:color="auto"/>
        <w:left w:val="none" w:sz="0" w:space="0" w:color="auto"/>
        <w:bottom w:val="none" w:sz="0" w:space="0" w:color="auto"/>
        <w:right w:val="none" w:sz="0" w:space="0" w:color="auto"/>
      </w:divBdr>
      <w:divsChild>
        <w:div w:id="1123384587">
          <w:marLeft w:val="0"/>
          <w:marRight w:val="0"/>
          <w:marTop w:val="0"/>
          <w:marBottom w:val="0"/>
          <w:divBdr>
            <w:top w:val="none" w:sz="0" w:space="0" w:color="auto"/>
            <w:left w:val="none" w:sz="0" w:space="0" w:color="auto"/>
            <w:bottom w:val="none" w:sz="0" w:space="0" w:color="auto"/>
            <w:right w:val="none" w:sz="0" w:space="0" w:color="auto"/>
          </w:divBdr>
          <w:divsChild>
            <w:div w:id="13178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225">
      <w:bodyDiv w:val="1"/>
      <w:marLeft w:val="0"/>
      <w:marRight w:val="0"/>
      <w:marTop w:val="0"/>
      <w:marBottom w:val="0"/>
      <w:divBdr>
        <w:top w:val="none" w:sz="0" w:space="0" w:color="auto"/>
        <w:left w:val="none" w:sz="0" w:space="0" w:color="auto"/>
        <w:bottom w:val="none" w:sz="0" w:space="0" w:color="auto"/>
        <w:right w:val="none" w:sz="0" w:space="0" w:color="auto"/>
      </w:divBdr>
      <w:divsChild>
        <w:div w:id="1045369786">
          <w:marLeft w:val="0"/>
          <w:marRight w:val="0"/>
          <w:marTop w:val="0"/>
          <w:marBottom w:val="0"/>
          <w:divBdr>
            <w:top w:val="none" w:sz="0" w:space="0" w:color="auto"/>
            <w:left w:val="none" w:sz="0" w:space="0" w:color="auto"/>
            <w:bottom w:val="none" w:sz="0" w:space="0" w:color="auto"/>
            <w:right w:val="none" w:sz="0" w:space="0" w:color="auto"/>
          </w:divBdr>
          <w:divsChild>
            <w:div w:id="15664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762">
      <w:bodyDiv w:val="1"/>
      <w:marLeft w:val="0"/>
      <w:marRight w:val="0"/>
      <w:marTop w:val="0"/>
      <w:marBottom w:val="0"/>
      <w:divBdr>
        <w:top w:val="none" w:sz="0" w:space="0" w:color="auto"/>
        <w:left w:val="none" w:sz="0" w:space="0" w:color="auto"/>
        <w:bottom w:val="none" w:sz="0" w:space="0" w:color="auto"/>
        <w:right w:val="none" w:sz="0" w:space="0" w:color="auto"/>
      </w:divBdr>
      <w:divsChild>
        <w:div w:id="2110807045">
          <w:marLeft w:val="0"/>
          <w:marRight w:val="0"/>
          <w:marTop w:val="0"/>
          <w:marBottom w:val="0"/>
          <w:divBdr>
            <w:top w:val="none" w:sz="0" w:space="0" w:color="auto"/>
            <w:left w:val="none" w:sz="0" w:space="0" w:color="auto"/>
            <w:bottom w:val="none" w:sz="0" w:space="0" w:color="auto"/>
            <w:right w:val="none" w:sz="0" w:space="0" w:color="auto"/>
          </w:divBdr>
          <w:divsChild>
            <w:div w:id="7339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6921">
      <w:bodyDiv w:val="1"/>
      <w:marLeft w:val="0"/>
      <w:marRight w:val="0"/>
      <w:marTop w:val="0"/>
      <w:marBottom w:val="0"/>
      <w:divBdr>
        <w:top w:val="none" w:sz="0" w:space="0" w:color="auto"/>
        <w:left w:val="none" w:sz="0" w:space="0" w:color="auto"/>
        <w:bottom w:val="none" w:sz="0" w:space="0" w:color="auto"/>
        <w:right w:val="none" w:sz="0" w:space="0" w:color="auto"/>
      </w:divBdr>
      <w:divsChild>
        <w:div w:id="858661849">
          <w:marLeft w:val="0"/>
          <w:marRight w:val="0"/>
          <w:marTop w:val="0"/>
          <w:marBottom w:val="0"/>
          <w:divBdr>
            <w:top w:val="none" w:sz="0" w:space="0" w:color="auto"/>
            <w:left w:val="none" w:sz="0" w:space="0" w:color="auto"/>
            <w:bottom w:val="none" w:sz="0" w:space="0" w:color="auto"/>
            <w:right w:val="none" w:sz="0" w:space="0" w:color="auto"/>
          </w:divBdr>
          <w:divsChild>
            <w:div w:id="10670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120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4">
          <w:marLeft w:val="0"/>
          <w:marRight w:val="0"/>
          <w:marTop w:val="0"/>
          <w:marBottom w:val="0"/>
          <w:divBdr>
            <w:top w:val="none" w:sz="0" w:space="0" w:color="auto"/>
            <w:left w:val="none" w:sz="0" w:space="0" w:color="auto"/>
            <w:bottom w:val="none" w:sz="0" w:space="0" w:color="auto"/>
            <w:right w:val="none" w:sz="0" w:space="0" w:color="auto"/>
          </w:divBdr>
          <w:divsChild>
            <w:div w:id="2089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7057">
      <w:bodyDiv w:val="1"/>
      <w:marLeft w:val="0"/>
      <w:marRight w:val="0"/>
      <w:marTop w:val="0"/>
      <w:marBottom w:val="0"/>
      <w:divBdr>
        <w:top w:val="none" w:sz="0" w:space="0" w:color="auto"/>
        <w:left w:val="none" w:sz="0" w:space="0" w:color="auto"/>
        <w:bottom w:val="none" w:sz="0" w:space="0" w:color="auto"/>
        <w:right w:val="none" w:sz="0" w:space="0" w:color="auto"/>
      </w:divBdr>
      <w:divsChild>
        <w:div w:id="794565813">
          <w:marLeft w:val="0"/>
          <w:marRight w:val="0"/>
          <w:marTop w:val="0"/>
          <w:marBottom w:val="0"/>
          <w:divBdr>
            <w:top w:val="none" w:sz="0" w:space="0" w:color="auto"/>
            <w:left w:val="none" w:sz="0" w:space="0" w:color="auto"/>
            <w:bottom w:val="none" w:sz="0" w:space="0" w:color="auto"/>
            <w:right w:val="none" w:sz="0" w:space="0" w:color="auto"/>
          </w:divBdr>
        </w:div>
      </w:divsChild>
    </w:div>
    <w:div w:id="1944611130">
      <w:bodyDiv w:val="1"/>
      <w:marLeft w:val="0"/>
      <w:marRight w:val="0"/>
      <w:marTop w:val="0"/>
      <w:marBottom w:val="0"/>
      <w:divBdr>
        <w:top w:val="none" w:sz="0" w:space="0" w:color="auto"/>
        <w:left w:val="none" w:sz="0" w:space="0" w:color="auto"/>
        <w:bottom w:val="none" w:sz="0" w:space="0" w:color="auto"/>
        <w:right w:val="none" w:sz="0" w:space="0" w:color="auto"/>
      </w:divBdr>
      <w:divsChild>
        <w:div w:id="1399859883">
          <w:marLeft w:val="0"/>
          <w:marRight w:val="0"/>
          <w:marTop w:val="0"/>
          <w:marBottom w:val="0"/>
          <w:divBdr>
            <w:top w:val="none" w:sz="0" w:space="0" w:color="auto"/>
            <w:left w:val="none" w:sz="0" w:space="0" w:color="auto"/>
            <w:bottom w:val="none" w:sz="0" w:space="0" w:color="auto"/>
            <w:right w:val="none" w:sz="0" w:space="0" w:color="auto"/>
          </w:divBdr>
        </w:div>
      </w:divsChild>
    </w:div>
    <w:div w:id="1992785325">
      <w:bodyDiv w:val="1"/>
      <w:marLeft w:val="0"/>
      <w:marRight w:val="0"/>
      <w:marTop w:val="0"/>
      <w:marBottom w:val="0"/>
      <w:divBdr>
        <w:top w:val="none" w:sz="0" w:space="0" w:color="auto"/>
        <w:left w:val="none" w:sz="0" w:space="0" w:color="auto"/>
        <w:bottom w:val="none" w:sz="0" w:space="0" w:color="auto"/>
        <w:right w:val="none" w:sz="0" w:space="0" w:color="auto"/>
      </w:divBdr>
      <w:divsChild>
        <w:div w:id="364521845">
          <w:marLeft w:val="0"/>
          <w:marRight w:val="0"/>
          <w:marTop w:val="0"/>
          <w:marBottom w:val="0"/>
          <w:divBdr>
            <w:top w:val="none" w:sz="0" w:space="0" w:color="auto"/>
            <w:left w:val="none" w:sz="0" w:space="0" w:color="auto"/>
            <w:bottom w:val="none" w:sz="0" w:space="0" w:color="auto"/>
            <w:right w:val="none" w:sz="0" w:space="0" w:color="auto"/>
          </w:divBdr>
          <w:divsChild>
            <w:div w:id="443503375">
              <w:marLeft w:val="0"/>
              <w:marRight w:val="0"/>
              <w:marTop w:val="0"/>
              <w:marBottom w:val="0"/>
              <w:divBdr>
                <w:top w:val="none" w:sz="0" w:space="0" w:color="auto"/>
                <w:left w:val="none" w:sz="0" w:space="0" w:color="auto"/>
                <w:bottom w:val="none" w:sz="0" w:space="0" w:color="auto"/>
                <w:right w:val="none" w:sz="0" w:space="0" w:color="auto"/>
              </w:divBdr>
            </w:div>
            <w:div w:id="11728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941">
      <w:bodyDiv w:val="1"/>
      <w:marLeft w:val="0"/>
      <w:marRight w:val="0"/>
      <w:marTop w:val="0"/>
      <w:marBottom w:val="0"/>
      <w:divBdr>
        <w:top w:val="none" w:sz="0" w:space="0" w:color="auto"/>
        <w:left w:val="none" w:sz="0" w:space="0" w:color="auto"/>
        <w:bottom w:val="none" w:sz="0" w:space="0" w:color="auto"/>
        <w:right w:val="none" w:sz="0" w:space="0" w:color="auto"/>
      </w:divBdr>
      <w:divsChild>
        <w:div w:id="467745299">
          <w:marLeft w:val="0"/>
          <w:marRight w:val="0"/>
          <w:marTop w:val="0"/>
          <w:marBottom w:val="0"/>
          <w:divBdr>
            <w:top w:val="none" w:sz="0" w:space="0" w:color="auto"/>
            <w:left w:val="none" w:sz="0" w:space="0" w:color="auto"/>
            <w:bottom w:val="none" w:sz="0" w:space="0" w:color="auto"/>
            <w:right w:val="none" w:sz="0" w:space="0" w:color="auto"/>
          </w:divBdr>
          <w:divsChild>
            <w:div w:id="1505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uchman\AppData\Roaming\Microsoft\Templates\Competitive%20points%20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ort_x0020_Name xmlns="5599e368-841f-4c02-bce4-e961fe77b44a" xsi:nil="true"/>
    <Order0 xmlns="5599e368-841f-4c02-bce4-e961fe77b44a">62</Order0>
    <Category xmlns="5599e368-841f-4c02-bce4-e961fe77b44a">HR</Category>
  </documentManagement>
</p:properties>
</file>

<file path=customXml/itemProps1.xml><?xml version="1.0" encoding="utf-8"?>
<ds:datastoreItem xmlns:ds="http://schemas.openxmlformats.org/officeDocument/2006/customXml" ds:itemID="{D5FE9832-84E8-4E16-9109-C157F7F8889F}"/>
</file>

<file path=customXml/itemProps2.xml><?xml version="1.0" encoding="utf-8"?>
<ds:datastoreItem xmlns:ds="http://schemas.openxmlformats.org/officeDocument/2006/customXml" ds:itemID="{6737BDE6-F359-4C13-85B0-D93810B96015}"/>
</file>

<file path=customXml/itemProps3.xml><?xml version="1.0" encoding="utf-8"?>
<ds:datastoreItem xmlns:ds="http://schemas.openxmlformats.org/officeDocument/2006/customXml" ds:itemID="{891C85D3-A6C1-41AE-BD78-E671054B289D}"/>
</file>

<file path=customXml/itemProps4.xml><?xml version="1.0" encoding="utf-8"?>
<ds:datastoreItem xmlns:ds="http://schemas.openxmlformats.org/officeDocument/2006/customXml" ds:itemID="{A33D5FF0-03AC-40B0-AFFD-3146666314FF}"/>
</file>

<file path=docProps/app.xml><?xml version="1.0" encoding="utf-8"?>
<Properties xmlns="http://schemas.openxmlformats.org/officeDocument/2006/extended-properties" xmlns:vt="http://schemas.openxmlformats.org/officeDocument/2006/docPropsVTypes">
  <Template>Competitive points list</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Sales Performance International/Solution Selling, Inc.</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Go Live Check List Final</dc:title>
  <dc:creator>Buchman, Leslie</dc:creator>
  <cp:lastModifiedBy>Welsh, Chris</cp:lastModifiedBy>
  <cp:revision>3</cp:revision>
  <cp:lastPrinted>2004-03-02T16:47:00Z</cp:lastPrinted>
  <dcterms:created xsi:type="dcterms:W3CDTF">2014-11-13T22:15:00Z</dcterms:created>
  <dcterms:modified xsi:type="dcterms:W3CDTF">2014-11-13T23:12:00Z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TC011038921033</vt:lpwstr>
  </property>
  <property fmtid="{D5CDD505-2E9C-101B-9397-08002B2CF9AE}" pid="3" name="ContentTypeId">
    <vt:lpwstr>0x010100F71FCDB88EB99A4B965FBB238F7307A5</vt:lpwstr>
  </property>
</Properties>
</file>